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C2" w:rsidRDefault="004E3242">
      <w:pPr>
        <w:rPr>
          <w:b/>
          <w:sz w:val="28"/>
          <w:lang w:val="en-GB"/>
        </w:rPr>
      </w:pPr>
      <w:r w:rsidRPr="004E3242">
        <w:rPr>
          <w:b/>
          <w:sz w:val="28"/>
          <w:lang w:val="en-GB"/>
        </w:rPr>
        <w:t xml:space="preserve">Arbiter Recompense </w:t>
      </w:r>
    </w:p>
    <w:p w:rsidR="004E3242" w:rsidRDefault="004E3242">
      <w:pPr>
        <w:rPr>
          <w:sz w:val="24"/>
          <w:lang w:val="en-GB"/>
        </w:rPr>
      </w:pPr>
      <w:r>
        <w:rPr>
          <w:sz w:val="24"/>
          <w:lang w:val="en-GB"/>
        </w:rPr>
        <w:t>The CAA recommend that no arbiter should be expected to be out of pocket for officiating at a chess event.  Arbiters may decide to offer their services for less than the recommended amounts.</w:t>
      </w:r>
    </w:p>
    <w:p w:rsidR="00294880" w:rsidRDefault="004E3242">
      <w:pPr>
        <w:rPr>
          <w:sz w:val="24"/>
          <w:lang w:val="en-GB"/>
        </w:rPr>
      </w:pPr>
      <w:r>
        <w:rPr>
          <w:sz w:val="24"/>
          <w:lang w:val="en-GB"/>
        </w:rPr>
        <w:t xml:space="preserve">Every chess event should have a minimum of two arbiters.  Normally each section will have an arbiter.  One arbiter per 24-32 players is a guideline for the number of arbiters required.  </w:t>
      </w:r>
      <w:r w:rsidR="00294880">
        <w:rPr>
          <w:sz w:val="24"/>
          <w:lang w:val="en-GB"/>
        </w:rPr>
        <w:t xml:space="preserve">Large Opens may need fewer arbiters than those figures suggest but a Blitz tournament may need more.  </w:t>
      </w:r>
      <w:r w:rsidR="00425164">
        <w:rPr>
          <w:sz w:val="24"/>
          <w:lang w:val="en-GB"/>
        </w:rPr>
        <w:t xml:space="preserve"> The prestige of a tournament will also affect the number of arbiters, the more prestigious the event the greater the number of arbiters involved.</w:t>
      </w:r>
    </w:p>
    <w:p w:rsidR="004E3242" w:rsidRDefault="004E3242">
      <w:pPr>
        <w:rPr>
          <w:sz w:val="24"/>
          <w:lang w:val="en-GB"/>
        </w:rPr>
      </w:pPr>
      <w:r>
        <w:rPr>
          <w:sz w:val="24"/>
          <w:lang w:val="en-GB"/>
        </w:rPr>
        <w:t>Additional tasks such as games inputting or running live boards will increase the number of arbiters</w:t>
      </w:r>
      <w:r w:rsidR="00294880">
        <w:rPr>
          <w:sz w:val="24"/>
          <w:lang w:val="en-GB"/>
        </w:rPr>
        <w:t xml:space="preserve"> required</w:t>
      </w:r>
      <w:r w:rsidR="00DE4675">
        <w:rPr>
          <w:sz w:val="24"/>
          <w:lang w:val="en-GB"/>
        </w:rPr>
        <w:t xml:space="preserve"> unless these tasks are allocated to others</w:t>
      </w:r>
      <w:r>
        <w:rPr>
          <w:sz w:val="24"/>
          <w:lang w:val="en-GB"/>
        </w:rPr>
        <w:t>.</w:t>
      </w:r>
      <w:r w:rsidR="00FA5A69">
        <w:rPr>
          <w:sz w:val="24"/>
          <w:lang w:val="en-GB"/>
        </w:rPr>
        <w:t xml:space="preserve">  In addition to these fees transport costs should be included and, where necessary, overnight accommodation provided. A £20 a day food allowance should be made where no meals are provided.  Transport costs will normally be based on bus fares or standard rail fares.  A per mile car allowance should be paid where equipment is being transported.</w:t>
      </w:r>
      <w:r w:rsidR="00DE4675">
        <w:rPr>
          <w:sz w:val="24"/>
          <w:lang w:val="en-GB"/>
        </w:rPr>
        <w:t xml:space="preserve"> (30p-40p a mile is normal.)</w:t>
      </w:r>
    </w:p>
    <w:p w:rsidR="008F695E" w:rsidRDefault="008F695E">
      <w:pPr>
        <w:rPr>
          <w:sz w:val="24"/>
          <w:lang w:val="en-GB"/>
        </w:rPr>
      </w:pPr>
      <w:r>
        <w:rPr>
          <w:sz w:val="24"/>
          <w:lang w:val="en-GB"/>
        </w:rPr>
        <w:t>The figures below represent the minimum honorarium that should be offered</w:t>
      </w:r>
      <w:r w:rsidR="00425164">
        <w:rPr>
          <w:sz w:val="24"/>
          <w:lang w:val="en-GB"/>
        </w:rPr>
        <w:t>.</w:t>
      </w:r>
      <w:r>
        <w:rPr>
          <w:sz w:val="24"/>
          <w:lang w:val="en-GB"/>
        </w:rPr>
        <w:t xml:space="preserve">  These figures should be increased for events in the London area.  A figure equivalent to the living wage should be given where events have significant sponsorship or arbiters are professionals.</w:t>
      </w:r>
      <w:bookmarkStart w:id="0" w:name="_GoBack"/>
      <w:bookmarkEnd w:id="0"/>
      <w:r w:rsidR="00425164">
        <w:rPr>
          <w:sz w:val="24"/>
          <w:lang w:val="en-GB"/>
        </w:rPr>
        <w:t xml:space="preserve"> </w:t>
      </w:r>
    </w:p>
    <w:p w:rsidR="00425164" w:rsidRDefault="00425164">
      <w:pPr>
        <w:rPr>
          <w:sz w:val="24"/>
          <w:lang w:val="en-GB"/>
        </w:rPr>
      </w:pPr>
      <w:r>
        <w:rPr>
          <w:sz w:val="24"/>
          <w:lang w:val="en-GB"/>
        </w:rPr>
        <w:t>If an arbiter receives less than the recommended figures there is a strong argument for includi</w:t>
      </w:r>
      <w:r w:rsidR="00DE4675">
        <w:rPr>
          <w:sz w:val="24"/>
          <w:lang w:val="en-GB"/>
        </w:rPr>
        <w:t>ng the difference as a donation in the final accounts.  Doing so can increase the chances of grants in future years.</w:t>
      </w:r>
    </w:p>
    <w:p w:rsidR="00294880" w:rsidRPr="004E3242" w:rsidRDefault="00052034">
      <w:pPr>
        <w:rPr>
          <w:sz w:val="24"/>
          <w:lang w:val="en-GB"/>
        </w:rPr>
      </w:pPr>
      <w:r>
        <w:rPr>
          <w:sz w:val="24"/>
          <w:lang w:val="en-GB"/>
        </w:rPr>
        <w:t>It should be recognised that these f</w:t>
      </w:r>
      <w:r w:rsidR="00812B53">
        <w:rPr>
          <w:sz w:val="24"/>
          <w:lang w:val="en-GB"/>
        </w:rPr>
        <w:t xml:space="preserve">ees should </w:t>
      </w:r>
      <w:proofErr w:type="gramStart"/>
      <w:r w:rsidR="00812B53">
        <w:rPr>
          <w:sz w:val="24"/>
          <w:lang w:val="en-GB"/>
        </w:rPr>
        <w:t>be seen as</w:t>
      </w:r>
      <w:proofErr w:type="gramEnd"/>
      <w:r w:rsidR="00812B53">
        <w:rPr>
          <w:sz w:val="24"/>
          <w:lang w:val="en-GB"/>
        </w:rPr>
        <w:t xml:space="preserve"> a minimum.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742"/>
        <w:gridCol w:w="742"/>
        <w:gridCol w:w="1015"/>
        <w:gridCol w:w="955"/>
        <w:gridCol w:w="955"/>
        <w:gridCol w:w="844"/>
        <w:gridCol w:w="844"/>
        <w:gridCol w:w="844"/>
        <w:gridCol w:w="844"/>
      </w:tblGrid>
      <w:tr w:rsidR="00792F19" w:rsidTr="00FA5A69">
        <w:tc>
          <w:tcPr>
            <w:tcW w:w="1637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One Day Blitz</w:t>
            </w:r>
          </w:p>
        </w:tc>
        <w:tc>
          <w:tcPr>
            <w:tcW w:w="1394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One Day Rapid</w:t>
            </w:r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 xml:space="preserve">Two Day </w:t>
            </w:r>
            <w:proofErr w:type="spellStart"/>
            <w:r w:rsidRPr="00792F19">
              <w:rPr>
                <w:sz w:val="20"/>
                <w:szCs w:val="20"/>
                <w:lang w:val="en-GB"/>
              </w:rPr>
              <w:t>Rapidplay</w:t>
            </w:r>
            <w:proofErr w:type="spellEnd"/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2 Day Congress</w:t>
            </w:r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3 Day Congress</w:t>
            </w:r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4 Day Event</w:t>
            </w:r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5 Day Event</w:t>
            </w:r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7 Day Event</w:t>
            </w:r>
          </w:p>
        </w:tc>
        <w:tc>
          <w:tcPr>
            <w:tcW w:w="1363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9 Day Event</w:t>
            </w:r>
          </w:p>
        </w:tc>
      </w:tr>
      <w:tr w:rsidR="00792F19" w:rsidTr="00FA5A69">
        <w:tc>
          <w:tcPr>
            <w:tcW w:w="1637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Chief Arbiter</w:t>
            </w:r>
          </w:p>
        </w:tc>
        <w:tc>
          <w:tcPr>
            <w:tcW w:w="1376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£25</w:t>
            </w:r>
          </w:p>
          <w:p w:rsidR="003B6354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(£45*)</w:t>
            </w:r>
          </w:p>
        </w:tc>
        <w:tc>
          <w:tcPr>
            <w:tcW w:w="1394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£30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(£50*)</w:t>
            </w:r>
          </w:p>
        </w:tc>
        <w:tc>
          <w:tcPr>
            <w:tcW w:w="1363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£50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(£90*)</w:t>
            </w:r>
          </w:p>
        </w:tc>
        <w:tc>
          <w:tcPr>
            <w:tcW w:w="1363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£50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(£90*)</w:t>
            </w:r>
          </w:p>
        </w:tc>
        <w:tc>
          <w:tcPr>
            <w:tcW w:w="1363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£75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(£135*)</w:t>
            </w:r>
          </w:p>
        </w:tc>
        <w:tc>
          <w:tcPr>
            <w:tcW w:w="1363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£100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(£180*)</w:t>
            </w:r>
          </w:p>
        </w:tc>
        <w:tc>
          <w:tcPr>
            <w:tcW w:w="1363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£125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(£225*)</w:t>
            </w:r>
          </w:p>
        </w:tc>
        <w:tc>
          <w:tcPr>
            <w:tcW w:w="1363" w:type="dxa"/>
          </w:tcPr>
          <w:p w:rsidR="00FA5A69" w:rsidRPr="00792F1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£175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(£315*)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£225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(£405</w:t>
            </w:r>
            <w:r w:rsidR="00812B53">
              <w:rPr>
                <w:sz w:val="20"/>
                <w:szCs w:val="20"/>
                <w:lang w:val="en-GB"/>
              </w:rPr>
              <w:t>*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792F19" w:rsidTr="00FA5A69">
        <w:tc>
          <w:tcPr>
            <w:tcW w:w="1637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Deputy Chief/Sector Arbiter</w:t>
            </w:r>
          </w:p>
        </w:tc>
        <w:tc>
          <w:tcPr>
            <w:tcW w:w="1376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(£40</w:t>
            </w:r>
            <w:r w:rsidR="00812B53">
              <w:rPr>
                <w:sz w:val="20"/>
                <w:szCs w:val="20"/>
                <w:lang w:val="en-GB"/>
              </w:rPr>
              <w:t>*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94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(£45</w:t>
            </w:r>
            <w:r w:rsidR="00812B53">
              <w:rPr>
                <w:sz w:val="20"/>
                <w:szCs w:val="20"/>
                <w:lang w:val="en-GB"/>
              </w:rPr>
              <w:t>*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£40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(£80</w:t>
            </w:r>
            <w:r w:rsidR="00812B53">
              <w:rPr>
                <w:sz w:val="20"/>
                <w:szCs w:val="20"/>
                <w:lang w:val="en-GB"/>
              </w:rPr>
              <w:t>*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£40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(£80</w:t>
            </w:r>
            <w:r w:rsidR="00812B53">
              <w:rPr>
                <w:sz w:val="20"/>
                <w:szCs w:val="20"/>
                <w:lang w:val="en-GB"/>
              </w:rPr>
              <w:t>*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£60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(£120*)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£80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(£160*)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£100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(£200*)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£140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(£280*)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£175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(£355*)</w:t>
            </w:r>
          </w:p>
        </w:tc>
      </w:tr>
      <w:tr w:rsidR="00792F19" w:rsidTr="00FA5A69">
        <w:tc>
          <w:tcPr>
            <w:tcW w:w="1637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Arbiter</w:t>
            </w:r>
          </w:p>
        </w:tc>
        <w:tc>
          <w:tcPr>
            <w:tcW w:w="1376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(£35*)</w:t>
            </w:r>
          </w:p>
        </w:tc>
        <w:tc>
          <w:tcPr>
            <w:tcW w:w="1394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(£40*)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£30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(£70*)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£30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(£70*)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£45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(£105*)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£60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(£140*)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£75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(£175*)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£100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(£240*)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£110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(£290*)</w:t>
            </w:r>
          </w:p>
        </w:tc>
      </w:tr>
      <w:tr w:rsidR="00792F19" w:rsidTr="00FA5A69">
        <w:tc>
          <w:tcPr>
            <w:tcW w:w="1637" w:type="dxa"/>
          </w:tcPr>
          <w:p w:rsidR="00FA5A69" w:rsidRPr="00792F19" w:rsidRDefault="00FA5A69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Trainee Arbiter</w:t>
            </w:r>
          </w:p>
        </w:tc>
        <w:tc>
          <w:tcPr>
            <w:tcW w:w="1376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(£30*)</w:t>
            </w:r>
          </w:p>
        </w:tc>
        <w:tc>
          <w:tcPr>
            <w:tcW w:w="1394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£10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(£30*)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(£60*)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£20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(£60*)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£30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(£90*)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£40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(£120)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£50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(£150*)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£70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(£210*)</w:t>
            </w:r>
          </w:p>
        </w:tc>
        <w:tc>
          <w:tcPr>
            <w:tcW w:w="1363" w:type="dxa"/>
          </w:tcPr>
          <w:p w:rsidR="00FA5A69" w:rsidRDefault="00DE4675" w:rsidP="00FA5A69">
            <w:pPr>
              <w:rPr>
                <w:sz w:val="20"/>
                <w:szCs w:val="20"/>
                <w:lang w:val="en-GB"/>
              </w:rPr>
            </w:pPr>
            <w:r w:rsidRPr="00792F19">
              <w:rPr>
                <w:sz w:val="20"/>
                <w:szCs w:val="20"/>
                <w:lang w:val="en-GB"/>
              </w:rPr>
              <w:t>£90</w:t>
            </w:r>
          </w:p>
          <w:p w:rsidR="00792F19" w:rsidRPr="00792F19" w:rsidRDefault="00792F19" w:rsidP="00FA5A6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(£270*)</w:t>
            </w:r>
          </w:p>
        </w:tc>
      </w:tr>
    </w:tbl>
    <w:p w:rsidR="004E3242" w:rsidRPr="00792F19" w:rsidRDefault="00792F19">
      <w:pPr>
        <w:rPr>
          <w:sz w:val="24"/>
          <w:szCs w:val="24"/>
          <w:lang w:val="en-GB"/>
        </w:rPr>
      </w:pPr>
      <w:r w:rsidRPr="00792F19">
        <w:rPr>
          <w:sz w:val="24"/>
          <w:szCs w:val="24"/>
          <w:lang w:val="en-GB"/>
        </w:rPr>
        <w:t>*With meal allowance</w:t>
      </w:r>
    </w:p>
    <w:sectPr w:rsidR="004E3242" w:rsidRPr="00792F19" w:rsidSect="00DE4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42"/>
    <w:rsid w:val="00052034"/>
    <w:rsid w:val="00294880"/>
    <w:rsid w:val="003B6354"/>
    <w:rsid w:val="00425164"/>
    <w:rsid w:val="004E3242"/>
    <w:rsid w:val="006F31C2"/>
    <w:rsid w:val="00792F19"/>
    <w:rsid w:val="00812B53"/>
    <w:rsid w:val="008E52CC"/>
    <w:rsid w:val="008F695E"/>
    <w:rsid w:val="009141E3"/>
    <w:rsid w:val="00DE4675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F355"/>
  <w15:chartTrackingRefBased/>
  <w15:docId w15:val="{564819F7-998B-43BE-BF9D-2763A28C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2</cp:revision>
  <cp:lastPrinted>2018-05-05T12:28:00Z</cp:lastPrinted>
  <dcterms:created xsi:type="dcterms:W3CDTF">2018-08-07T06:45:00Z</dcterms:created>
  <dcterms:modified xsi:type="dcterms:W3CDTF">2018-08-07T06:45:00Z</dcterms:modified>
</cp:coreProperties>
</file>