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07" w:rsidRPr="0033676D" w:rsidRDefault="00253007" w:rsidP="0033676D">
      <w:pPr>
        <w:spacing w:after="0" w:line="240" w:lineRule="auto"/>
        <w:jc w:val="center"/>
        <w:rPr>
          <w:rFonts w:ascii="Calibri" w:eastAsia="Times New Roman" w:hAnsi="Calibri" w:cs="Tahoma"/>
          <w:color w:val="000000"/>
          <w:sz w:val="28"/>
          <w:szCs w:val="28"/>
          <w:lang w:eastAsia="en-GB"/>
        </w:rPr>
      </w:pPr>
      <w:bookmarkStart w:id="0" w:name="_GoBack"/>
      <w:bookmarkEnd w:id="0"/>
      <w:r w:rsidRPr="0033676D">
        <w:rPr>
          <w:rFonts w:ascii="Calibri" w:eastAsia="Times New Roman" w:hAnsi="Calibri" w:cs="Tahoma"/>
          <w:color w:val="000000"/>
          <w:sz w:val="28"/>
          <w:szCs w:val="28"/>
          <w:lang w:eastAsia="en-GB"/>
        </w:rPr>
        <w:t>CHESS ARBITERS</w:t>
      </w:r>
      <w:r w:rsidR="0019687D" w:rsidRPr="0033676D">
        <w:rPr>
          <w:rFonts w:ascii="Calibri" w:eastAsia="Times New Roman" w:hAnsi="Calibri" w:cs="Tahoma"/>
          <w:color w:val="000000"/>
          <w:sz w:val="28"/>
          <w:szCs w:val="28"/>
          <w:lang w:eastAsia="en-GB"/>
        </w:rPr>
        <w:t>’</w:t>
      </w:r>
      <w:r w:rsidRPr="0033676D">
        <w:rPr>
          <w:rFonts w:ascii="Calibri" w:eastAsia="Times New Roman" w:hAnsi="Calibri" w:cs="Tahoma"/>
          <w:color w:val="000000"/>
          <w:sz w:val="28"/>
          <w:szCs w:val="28"/>
          <w:lang w:eastAsia="en-GB"/>
        </w:rPr>
        <w:t xml:space="preserve"> ASSOCIATION</w:t>
      </w:r>
    </w:p>
    <w:p w:rsidR="00253007" w:rsidRPr="0033676D" w:rsidRDefault="00253007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53007" w:rsidRPr="0033676D" w:rsidRDefault="00253007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Minutes of the Annual General Meeting held on Sunday 5th May 2013 at Hinckley Island</w:t>
      </w:r>
      <w:r w:rsidR="001709D3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at 10.30am</w:t>
      </w:r>
    </w:p>
    <w:p w:rsidR="00253007" w:rsidRPr="0033676D" w:rsidRDefault="00253007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53007" w:rsidRPr="0033676D" w:rsidRDefault="00253007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The post of Secretary was brought forward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.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here was discussion and a vote w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hile the candidates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were absent.  Alan Ruffle was nominated and Cyril Johnson was thanked for his interest.</w:t>
      </w:r>
    </w:p>
    <w:p w:rsidR="00253007" w:rsidRPr="0033676D" w:rsidRDefault="00253007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53007" w:rsidRPr="0033676D" w:rsidRDefault="0019687D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Present: 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Alex McFarlane, Lara Barnes, David Welch, Tom Thorpe, Alex </w:t>
      </w:r>
      <w:proofErr w:type="spellStart"/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Howolczak</w:t>
      </w:r>
      <w:proofErr w:type="spellEnd"/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, Neville </w:t>
      </w:r>
      <w:proofErr w:type="spellStart"/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Belinfante</w:t>
      </w:r>
      <w:proofErr w:type="spellEnd"/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, </w:t>
      </w:r>
    </w:p>
    <w:p w:rsidR="00253007" w:rsidRPr="0033676D" w:rsidRDefault="00253007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Tyson </w:t>
      </w:r>
      <w:proofErr w:type="spell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Mordue</w:t>
      </w:r>
      <w:proofErr w:type="spell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, Alan Ruffle, Matthew Carr, Adrian Elwin, Jack Rudd, Geoff Gammon, Tony </w:t>
      </w:r>
      <w:proofErr w:type="spell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Corfe</w:t>
      </w:r>
      <w:proofErr w:type="spell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, </w:t>
      </w:r>
    </w:p>
    <w:p w:rsidR="00253007" w:rsidRPr="0033676D" w:rsidRDefault="00253007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David Sedgwick, Ryan Foster, Priscilla Morr</w:t>
      </w:r>
      <w:r w:rsidR="00F90B06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i</w:t>
      </w:r>
      <w:r w:rsidR="0033676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s, Neil Graham, Stewart Reuben.</w:t>
      </w:r>
    </w:p>
    <w:p w:rsidR="00253007" w:rsidRPr="0033676D" w:rsidRDefault="00253007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22A3C" w:rsidRPr="0033676D" w:rsidRDefault="00222A3C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22A3C" w:rsidRPr="0033676D" w:rsidRDefault="00222A3C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53007" w:rsidRPr="0033676D" w:rsidRDefault="00253007" w:rsidP="0033676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Apologies.  Apologies  had been received from </w:t>
      </w:r>
      <w:r w:rsidR="00F90B06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Carl </w:t>
      </w:r>
      <w:proofErr w:type="spellStart"/>
      <w:r w:rsidR="00F90B06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Tillotson</w:t>
      </w:r>
      <w:proofErr w:type="spellEnd"/>
      <w:r w:rsidR="00F90B06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, Phil Meade, Francis Bowers, </w:t>
      </w:r>
    </w:p>
    <w:p w:rsidR="00F90B06" w:rsidRPr="0033676D" w:rsidRDefault="00F90B06" w:rsidP="0033676D">
      <w:pPr>
        <w:pStyle w:val="ListParagraph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proofErr w:type="spell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Ewart</w:t>
      </w:r>
      <w:proofErr w:type="spell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Smith, Peter </w:t>
      </w:r>
      <w:proofErr w:type="spell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Purland</w:t>
      </w:r>
      <w:proofErr w:type="spell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, Cyril Johnson, Wilf Arnold, Mike Adams, Alec Webster, Richard Jones,</w:t>
      </w:r>
    </w:p>
    <w:p w:rsidR="00F90B06" w:rsidRPr="0033676D" w:rsidRDefault="00F90B06" w:rsidP="0033676D">
      <w:pPr>
        <w:pStyle w:val="ListParagraph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Kevin Markey, Gerald Jacobs, Paul </w:t>
      </w:r>
      <w:proofErr w:type="spell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Bielby</w:t>
      </w:r>
      <w:proofErr w:type="spell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, Gerry </w:t>
      </w:r>
      <w:proofErr w:type="spell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Jepps</w:t>
      </w:r>
      <w:proofErr w:type="spell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, John </w:t>
      </w:r>
      <w:proofErr w:type="spell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Whickham</w:t>
      </w:r>
      <w:proofErr w:type="spell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, Andrew Howarth.</w:t>
      </w:r>
    </w:p>
    <w:p w:rsidR="00253007" w:rsidRPr="0033676D" w:rsidRDefault="00F90B06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      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2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>Minutes.  Minutes of the Annual General Meeting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held on Sunday 29th July 2012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at North Shields</w:t>
      </w:r>
    </w:p>
    <w:p w:rsidR="00F90B06" w:rsidRPr="0033676D" w:rsidRDefault="00F90B06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proofErr w:type="gram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were</w:t>
      </w:r>
      <w:proofErr w:type="gram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accepted as a true record.</w:t>
      </w:r>
    </w:p>
    <w:p w:rsidR="00253007" w:rsidRPr="0033676D" w:rsidRDefault="00F90B06" w:rsidP="0033676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Matters arising.   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Alex Holowczak-Ref 11b asked that specific figures be shown where expenses had</w:t>
      </w:r>
    </w:p>
    <w:p w:rsidR="00253007" w:rsidRPr="0033676D" w:rsidRDefault="00F90B06" w:rsidP="0033676D">
      <w:pPr>
        <w:pStyle w:val="ListParagraph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proofErr w:type="gram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been</w:t>
      </w:r>
      <w:proofErr w:type="gram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claimed. 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Lara Barnes reported in reply that she had attended various 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Commissions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at the Olympiad in Istanbul, Turkey. She stated that her financial claims on the CAA had been 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nil but she had been offered £400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and had in fact incurred expense to herself to the v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alue of £80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0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-00 in lost revenue.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S</w:t>
      </w:r>
      <w:r w:rsidR="001709D3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he had</w:t>
      </w:r>
      <w:r w:rsidR="0033676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attended in the role of </w:t>
      </w:r>
      <w:proofErr w:type="spellStart"/>
      <w:r w:rsidR="0033676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non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playing</w:t>
      </w:r>
      <w:proofErr w:type="spellEnd"/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captain of the Scotland Ladies team and had been able</w:t>
      </w:r>
      <w:r w:rsidR="004C428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to claim 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her air fare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from Chess Scotland.</w:t>
      </w:r>
    </w:p>
    <w:p w:rsidR="00AF604A" w:rsidRPr="0033676D" w:rsidRDefault="00AF604A" w:rsidP="0033676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Chairman’s Report – Lara Barnes reported that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he Tournament Organisers Meetings were very </w:t>
      </w:r>
    </w:p>
    <w:p w:rsidR="00253007" w:rsidRPr="0033676D" w:rsidRDefault="00AF604A" w:rsidP="0033676D">
      <w:pPr>
        <w:pStyle w:val="ListParagraph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proofErr w:type="gramStart"/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interesting</w:t>
      </w:r>
      <w:proofErr w:type="gramEnd"/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attended by National representatives of varying degrees of experience from novice up to f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ifty years of chess involvement.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he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FIDE 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Chairman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led a debate regarding professionalism and tax collection in chess arbiting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Lara made the point that English Arbiters were</w:t>
      </w:r>
      <w:r w:rsidR="00062D01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almost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entirely</w:t>
      </w:r>
      <w:r w:rsidR="00062D01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volunteers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</w:t>
      </w:r>
    </w:p>
    <w:p w:rsidR="00253007" w:rsidRPr="0033676D" w:rsidRDefault="00253007" w:rsidP="0033676D">
      <w:pPr>
        <w:spacing w:after="0" w:line="240" w:lineRule="auto"/>
        <w:ind w:left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David Sedgwick and Stewart Reuben led the debate regarding the attendance of future FIDE arbiters</w:t>
      </w:r>
      <w:r w:rsidR="00AF604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’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meetings emphasizing that only properly experienced person</w:t>
      </w:r>
      <w:r w:rsidR="00AF604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s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="001709D3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with the required specialist knowledge should attend</w:t>
      </w:r>
      <w:r w:rsidR="00AF604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£500-00 maximum figure was suggested to cover ex</w:t>
      </w:r>
      <w:r w:rsidR="001709D3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penses. It was noted that it is</w:t>
      </w:r>
      <w:r w:rsidR="00062D01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likely that annual membe</w:t>
      </w:r>
      <w:r w:rsidR="00D67B0F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rship subscriptions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="00D67B0F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would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cover this figure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, but not every year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</w:t>
      </w:r>
      <w:r w:rsidR="00AF604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</w:p>
    <w:p w:rsidR="00253007" w:rsidRPr="0033676D" w:rsidRDefault="00253007" w:rsidP="0033676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Treasurer</w:t>
      </w:r>
      <w:r w:rsidR="00AF604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’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s Report</w:t>
      </w:r>
      <w:r w:rsidR="00AF604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 A copy of the Treasurer’s Report was circulated prior to the meeting.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Wilf Arnol</w:t>
      </w:r>
      <w:r w:rsidR="00F50F5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d was thanked for his hard work as Treasurer and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Tony </w:t>
      </w:r>
      <w:proofErr w:type="spell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Corfe</w:t>
      </w:r>
      <w:proofErr w:type="spell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agreed to accept the role of assistant treasurer with special responsibility for </w:t>
      </w:r>
      <w:r w:rsidR="00062D01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the collection of subscriptions and to gradually take over the role.</w:t>
      </w: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Membership fees were to remain the same.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Richard Jones was to be 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re-elected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as the independent 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>examiner.</w:t>
      </w:r>
    </w:p>
    <w:p w:rsidR="0033676D" w:rsidRPr="0033676D" w:rsidRDefault="00253007" w:rsidP="0033676D">
      <w:pPr>
        <w:pStyle w:val="ListParagraph"/>
        <w:numPr>
          <w:ilvl w:val="0"/>
          <w:numId w:val="3"/>
        </w:num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Chief Arbiter</w:t>
      </w:r>
      <w:r w:rsidR="00F50F5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’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s Report</w:t>
      </w:r>
      <w:r w:rsidR="00062D01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  Alex McF</w:t>
      </w:r>
      <w:r w:rsidR="00F50F5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arlane reported that he was w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aiting for directions from FIDE regarding rule changes</w:t>
      </w:r>
      <w:proofErr w:type="gramStart"/>
      <w:r w:rsidR="00F50F5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; 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it</w:t>
      </w:r>
      <w:proofErr w:type="gramEnd"/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was understood that the ones published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were mainly in connection wit</w:t>
      </w:r>
      <w:r w:rsidR="00F50F5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h rapid play. There was also on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going discussion at Presidential Board level</w:t>
      </w:r>
      <w:r w:rsidR="00F50F5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with regard to telephone chess;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10/2 appeal procedures with or without the attendance of an arbiter</w:t>
      </w:r>
      <w:r w:rsidR="0033676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</w:t>
      </w:r>
    </w:p>
    <w:p w:rsidR="00253007" w:rsidRPr="0033676D" w:rsidRDefault="00D67B0F" w:rsidP="0033676D">
      <w:pPr>
        <w:spacing w:after="0" w:line="240" w:lineRule="auto"/>
        <w:ind w:left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He further reported that the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CAA web site had</w:t>
      </w:r>
      <w:r w:rsidR="00F50F5A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been corrupted and work was on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going regarding its reimplementation.</w:t>
      </w:r>
    </w:p>
    <w:p w:rsidR="00253007" w:rsidRPr="0033676D" w:rsidRDefault="00F50F5A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R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egarding the Gawain Jones blog </w:t>
      </w:r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regarding the incident at Southend </w:t>
      </w:r>
      <w:proofErr w:type="gramStart"/>
      <w:r w:rsidR="00BB1EE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Congress 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Alex</w:t>
      </w:r>
      <w:proofErr w:type="gramEnd"/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reported that </w:t>
      </w:r>
    </w:p>
    <w:p w:rsidR="00D67B0F" w:rsidRPr="0033676D" w:rsidRDefault="00D67B0F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proofErr w:type="gram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</w:t>
      </w:r>
      <w:r w:rsidR="0033676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his</w:t>
      </w:r>
      <w:proofErr w:type="gramEnd"/>
      <w:r w:rsidR="0033676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appeared 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as a poor decision by an unqualified arbiter.</w:t>
      </w:r>
    </w:p>
    <w:p w:rsidR="00222A3C" w:rsidRPr="0033676D" w:rsidRDefault="00D67B0F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Alex reported that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Arbiters’ training was to be reviewed.</w:t>
      </w:r>
    </w:p>
    <w:p w:rsidR="00253007" w:rsidRPr="0033676D" w:rsidRDefault="00222A3C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It was also reported that 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Chess Scotland had lost its grant.</w:t>
      </w:r>
    </w:p>
    <w:p w:rsidR="00222A3C" w:rsidRPr="0033676D" w:rsidRDefault="00222A3C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      </w:t>
      </w:r>
    </w:p>
    <w:p w:rsidR="00222A3C" w:rsidRPr="0033676D" w:rsidRDefault="00222A3C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22A3C" w:rsidRPr="0033676D" w:rsidRDefault="00222A3C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22A3C" w:rsidRPr="0033676D" w:rsidRDefault="00222A3C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22A3C" w:rsidRPr="0033676D" w:rsidRDefault="00222A3C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22A3C" w:rsidRPr="0033676D" w:rsidRDefault="00222A3C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22A3C" w:rsidRPr="0033676D" w:rsidRDefault="00222A3C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53007" w:rsidRPr="0033676D" w:rsidRDefault="00253007" w:rsidP="0033676D">
      <w:pPr>
        <w:spacing w:after="0" w:line="240" w:lineRule="auto"/>
        <w:ind w:left="36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7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Delegates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’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reports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.  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Alex Holowczak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p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rovided details of ‘Proposed New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rbiters Regulations’ from 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>The ECF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.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David Welch pointed out the impracticalities of </w:t>
      </w:r>
      <w:r w:rsidR="00222A3C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producing a multiple choice exam paper.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I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t was noted that Chess Scotland and 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The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W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elsh Chess Union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would not allow FIDE 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licensing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for 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anyone without an Arbiter Qualification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.</w:t>
      </w:r>
    </w:p>
    <w:p w:rsidR="005A4630" w:rsidRPr="0033676D" w:rsidRDefault="00253007" w:rsidP="0033676D">
      <w:pPr>
        <w:ind w:left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David Sedgwick pointed out that arbiters of the 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ECF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had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been,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since the change from BCF to ECF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,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required to pass a written exam, work under supervision of qualified arbiters and most importantly 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be CRB checked.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There was eyebrow raising when he went on to state that 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the proposed 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level 1 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arbiters 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although rec</w:t>
      </w:r>
      <w:r w:rsidR="00D67B0F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ognised as competent organisers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but without an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y recognised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qualification, would be</w:t>
      </w:r>
      <w:r w:rsidR="00A81ECB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licensed</w:t>
      </w:r>
      <w:r w:rsidR="00D67B0F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as arbiters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by FIDE upon payment of £20-00.</w:t>
      </w:r>
    </w:p>
    <w:p w:rsidR="005A4630" w:rsidRPr="0033676D" w:rsidRDefault="005A4630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 xml:space="preserve">Neville </w:t>
      </w:r>
      <w:proofErr w:type="gram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Belinfante  reported</w:t>
      </w:r>
      <w:proofErr w:type="gram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that the ECF was seeking to split into two sections, professional and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>amateur. This would allow the amateur part to seek charity status.  This is currently being debated</w:t>
      </w:r>
    </w:p>
    <w:p w:rsidR="005A4630" w:rsidRPr="0033676D" w:rsidRDefault="005A4630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proofErr w:type="gram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at</w:t>
      </w:r>
      <w:proofErr w:type="gramEnd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council.</w:t>
      </w:r>
    </w:p>
    <w:p w:rsidR="00253007" w:rsidRPr="0033676D" w:rsidRDefault="00253007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53007" w:rsidRPr="0033676D" w:rsidRDefault="005A4630" w:rsidP="003367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Election of Officers.  A proposal to elect the officers en-bloc was accepted.</w:t>
      </w:r>
    </w:p>
    <w:p w:rsidR="005A4630" w:rsidRPr="0033676D" w:rsidRDefault="005A4630" w:rsidP="0033676D">
      <w:pPr>
        <w:pStyle w:val="ListParagraph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5A4630" w:rsidRPr="0033676D" w:rsidRDefault="005A4630" w:rsidP="0033676D">
      <w:pPr>
        <w:pStyle w:val="ListParagraph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 Office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 xml:space="preserve">   Nominee</w:t>
      </w:r>
    </w:p>
    <w:p w:rsidR="005A4630" w:rsidRPr="0033676D" w:rsidRDefault="005A4630" w:rsidP="0033676D">
      <w:pPr>
        <w:pStyle w:val="ListParagraph"/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Chairman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Lara Barnes</w:t>
      </w: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Secretary 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Alan Ruffle</w:t>
      </w: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Treasurer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Wilf Arnold</w:t>
      </w:r>
    </w:p>
    <w:p w:rsidR="00253007" w:rsidRPr="0033676D" w:rsidRDefault="00253007" w:rsidP="0033676D">
      <w:pPr>
        <w:spacing w:after="0" w:line="240" w:lineRule="auto"/>
        <w:ind w:left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Assistant Treasurer 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Tony </w:t>
      </w:r>
      <w:proofErr w:type="spellStart"/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Corfe</w:t>
      </w:r>
      <w:proofErr w:type="spellEnd"/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Chief Arbiter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062D01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Alex McF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arlane</w:t>
      </w: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Information Officer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062D01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Alex McF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arlane</w:t>
      </w: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Committee</w:t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5A4630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David Welch</w:t>
      </w:r>
    </w:p>
    <w:p w:rsidR="00253007" w:rsidRPr="0033676D" w:rsidRDefault="0019687D" w:rsidP="0033676D">
      <w:pPr>
        <w:spacing w:after="0" w:line="240" w:lineRule="auto"/>
        <w:ind w:left="3600"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Kevin Stavel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e</w:t>
      </w:r>
      <w:r w:rsidR="00253007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y</w:t>
      </w:r>
    </w:p>
    <w:p w:rsidR="0019687D" w:rsidRPr="0033676D" w:rsidRDefault="0019687D" w:rsidP="0033676D">
      <w:pPr>
        <w:spacing w:after="0" w:line="240" w:lineRule="auto"/>
        <w:ind w:left="3600"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Neville Belinfante</w:t>
      </w: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ECF 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D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elegate 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 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Neville Belinfante</w:t>
      </w: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Chess Scotland 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D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elegate 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 xml:space="preserve"> </w:t>
      </w:r>
      <w:r w:rsidR="00062D01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Alex McF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arlane</w:t>
      </w: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Welsh Chess Union 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  <w:t xml:space="preserve"> 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Kevin Stavel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e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y</w:t>
      </w:r>
    </w:p>
    <w:p w:rsidR="00253007" w:rsidRPr="0033676D" w:rsidRDefault="00253007" w:rsidP="0033676D">
      <w:pPr>
        <w:spacing w:after="0" w:line="240" w:lineRule="auto"/>
        <w:ind w:firstLine="720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Independent 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E</w:t>
      </w: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>xaminer</w:t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19687D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ab/>
      </w:r>
      <w:r w:rsidR="001709D3"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 Richard Jones</w:t>
      </w:r>
    </w:p>
    <w:p w:rsidR="001709D3" w:rsidRPr="0033676D" w:rsidRDefault="001709D3" w:rsidP="0033676D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</w:p>
    <w:p w:rsidR="001709D3" w:rsidRPr="0033676D" w:rsidRDefault="001709D3" w:rsidP="003367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  <w:lang w:eastAsia="en-GB"/>
        </w:rPr>
      </w:pPr>
      <w:r w:rsidRPr="0033676D">
        <w:rPr>
          <w:rFonts w:ascii="Calibri" w:eastAsia="Times New Roman" w:hAnsi="Calibri" w:cs="Tahoma"/>
          <w:color w:val="000000"/>
          <w:sz w:val="24"/>
          <w:szCs w:val="24"/>
          <w:lang w:eastAsia="en-GB"/>
        </w:rPr>
        <w:t xml:space="preserve">Any Other Business.  There being no further business the meeting closed at 12.50pm. </w:t>
      </w:r>
    </w:p>
    <w:p w:rsidR="00C474AF" w:rsidRPr="0019687D" w:rsidRDefault="00C474AF" w:rsidP="0033676D"/>
    <w:sectPr w:rsidR="00C474AF" w:rsidRPr="0019687D" w:rsidSect="00253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50C33"/>
    <w:multiLevelType w:val="hybridMultilevel"/>
    <w:tmpl w:val="688C567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90B74"/>
    <w:multiLevelType w:val="hybridMultilevel"/>
    <w:tmpl w:val="D3D64328"/>
    <w:lvl w:ilvl="0" w:tplc="1E7A88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06F4"/>
    <w:multiLevelType w:val="hybridMultilevel"/>
    <w:tmpl w:val="4BAEA77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82BA0"/>
    <w:multiLevelType w:val="hybridMultilevel"/>
    <w:tmpl w:val="0DBEB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07"/>
    <w:rsid w:val="00062D01"/>
    <w:rsid w:val="001709D3"/>
    <w:rsid w:val="0019687D"/>
    <w:rsid w:val="00222A3C"/>
    <w:rsid w:val="00253007"/>
    <w:rsid w:val="0033676D"/>
    <w:rsid w:val="00493226"/>
    <w:rsid w:val="004C428B"/>
    <w:rsid w:val="005A4630"/>
    <w:rsid w:val="00665536"/>
    <w:rsid w:val="00944F43"/>
    <w:rsid w:val="00A81ECB"/>
    <w:rsid w:val="00AF3519"/>
    <w:rsid w:val="00AF604A"/>
    <w:rsid w:val="00BB1EE0"/>
    <w:rsid w:val="00C474AF"/>
    <w:rsid w:val="00CB1295"/>
    <w:rsid w:val="00D67B0F"/>
    <w:rsid w:val="00F50F5A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8F576-6AD1-44C7-9316-A7A99D6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26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7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58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25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7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83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16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77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20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72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3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18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44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82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45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6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28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52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9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56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12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4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7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55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32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79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94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06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3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2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93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D5035-CACF-4F59-A536-05510EBE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Alex McFarlane</cp:lastModifiedBy>
  <cp:revision>2</cp:revision>
  <cp:lastPrinted>2013-05-08T19:32:00Z</cp:lastPrinted>
  <dcterms:created xsi:type="dcterms:W3CDTF">2015-02-20T13:05:00Z</dcterms:created>
  <dcterms:modified xsi:type="dcterms:W3CDTF">2015-02-20T13:05:00Z</dcterms:modified>
</cp:coreProperties>
</file>